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50DDD613" w:rsidR="00657158" w:rsidRDefault="00657158" w:rsidP="00D46C68">
      <w:pPr>
        <w:pStyle w:val="Kop1"/>
        <w:keepNext w:val="0"/>
        <w:widowControl w:val="0"/>
        <w:spacing w:before="0"/>
        <w:jc w:val="center"/>
        <w:rPr>
          <w:rFonts w:ascii="Verdana" w:hAnsi="Verdana" w:cs="Arial"/>
          <w:b/>
          <w:sz w:val="32"/>
          <w:szCs w:val="32"/>
          <w:u w:val="none"/>
        </w:rPr>
      </w:pPr>
    </w:p>
    <w:p w14:paraId="696A77A2" w14:textId="77777777" w:rsidR="00192B6B" w:rsidRPr="00192B6B" w:rsidRDefault="00192B6B" w:rsidP="00192B6B"/>
    <w:p w14:paraId="7D69DB80" w14:textId="77777777" w:rsidR="009F087E" w:rsidRDefault="009F087E" w:rsidP="00824960">
      <w:pPr>
        <w:pStyle w:val="Kop1"/>
        <w:keepNext w:val="0"/>
        <w:widowControl w:val="0"/>
        <w:spacing w:before="0"/>
        <w:jc w:val="center"/>
        <w:rPr>
          <w:rFonts w:ascii="Verdana" w:hAnsi="Verdana" w:cs="Arial"/>
          <w:b/>
          <w:sz w:val="32"/>
          <w:szCs w:val="32"/>
          <w:u w:val="none"/>
        </w:rPr>
      </w:pPr>
    </w:p>
    <w:p w14:paraId="174E421D" w14:textId="6A6CC276" w:rsidR="00535638" w:rsidRPr="00632C92" w:rsidRDefault="009F087E" w:rsidP="00824960">
      <w:pPr>
        <w:pStyle w:val="Kop1"/>
        <w:keepNext w:val="0"/>
        <w:widowControl w:val="0"/>
        <w:spacing w:before="0"/>
        <w:jc w:val="center"/>
        <w:rPr>
          <w:rFonts w:ascii="Verdana" w:hAnsi="Verdana" w:cs="Arial"/>
          <w:b/>
          <w:sz w:val="32"/>
          <w:szCs w:val="32"/>
          <w:u w:val="none"/>
          <w:lang w:val="fr-BE"/>
        </w:rPr>
      </w:pPr>
      <w:r w:rsidRPr="00632C92">
        <w:rPr>
          <w:rFonts w:ascii="Verdana" w:hAnsi="Verdana" w:cs="Arial"/>
          <w:b/>
          <w:sz w:val="32"/>
          <w:szCs w:val="32"/>
          <w:u w:val="none"/>
          <w:lang w:val="fr-BE"/>
        </w:rPr>
        <w:t xml:space="preserve">Communiqué de presse </w:t>
      </w:r>
    </w:p>
    <w:p w14:paraId="48DC36A4" w14:textId="77777777" w:rsidR="00535638" w:rsidRPr="00632C92" w:rsidRDefault="00535638" w:rsidP="00535638">
      <w:pPr>
        <w:pStyle w:val="Plattetekst"/>
        <w:spacing w:before="100" w:line="240" w:lineRule="atLeast"/>
        <w:jc w:val="center"/>
        <w:rPr>
          <w:rFonts w:ascii="Verdana" w:hAnsi="Verdana" w:cs="Arial"/>
          <w:b/>
          <w:sz w:val="18"/>
          <w:szCs w:val="18"/>
        </w:rPr>
      </w:pPr>
    </w:p>
    <w:p w14:paraId="43291382" w14:textId="4D2A3C10" w:rsidR="00F52F7A" w:rsidRPr="00632C92" w:rsidRDefault="009F087E" w:rsidP="00566D58">
      <w:pPr>
        <w:pStyle w:val="Plattetekst"/>
        <w:spacing w:line="240" w:lineRule="atLeast"/>
        <w:jc w:val="center"/>
        <w:rPr>
          <w:rFonts w:ascii="Verdana" w:hAnsi="Verdana" w:cs="Arial"/>
          <w:b/>
          <w:sz w:val="32"/>
          <w:szCs w:val="32"/>
        </w:rPr>
      </w:pPr>
      <w:r w:rsidRPr="009F087E">
        <w:t xml:space="preserve"> </w:t>
      </w:r>
      <w:r w:rsidRPr="00632C92">
        <w:rPr>
          <w:rFonts w:ascii="Verdana" w:hAnsi="Verdana" w:cs="Arial"/>
          <w:b/>
          <w:sz w:val="32"/>
          <w:szCs w:val="32"/>
        </w:rPr>
        <w:t>L'industrie laitièr</w:t>
      </w:r>
      <w:r w:rsidR="008560C2">
        <w:rPr>
          <w:rFonts w:ascii="Verdana" w:hAnsi="Verdana" w:cs="Arial"/>
          <w:b/>
          <w:sz w:val="32"/>
          <w:szCs w:val="32"/>
        </w:rPr>
        <w:t xml:space="preserve">e </w:t>
      </w:r>
      <w:r w:rsidR="00DD3BC3" w:rsidRPr="00DD3BC3">
        <w:rPr>
          <w:rFonts w:ascii="Verdana" w:hAnsi="Verdana" w:cs="Arial"/>
          <w:b/>
          <w:sz w:val="32"/>
          <w:szCs w:val="32"/>
        </w:rPr>
        <w:t xml:space="preserve">soulagée par l'accord </w:t>
      </w:r>
      <w:proofErr w:type="spellStart"/>
      <w:r w:rsidR="00DD3BC3" w:rsidRPr="00DD3BC3">
        <w:rPr>
          <w:rFonts w:ascii="Verdana" w:hAnsi="Verdana" w:cs="Arial"/>
          <w:b/>
          <w:sz w:val="32"/>
          <w:szCs w:val="32"/>
        </w:rPr>
        <w:t>Brexit</w:t>
      </w:r>
      <w:proofErr w:type="spellEnd"/>
      <w:r w:rsidR="00DD3BC3" w:rsidRPr="00DD3BC3">
        <w:rPr>
          <w:rFonts w:ascii="Verdana" w:hAnsi="Verdana" w:cs="Arial"/>
          <w:b/>
          <w:sz w:val="32"/>
          <w:szCs w:val="32"/>
        </w:rPr>
        <w:t xml:space="preserve">  </w:t>
      </w:r>
    </w:p>
    <w:p w14:paraId="7069CE29" w14:textId="77777777" w:rsidR="008560C2" w:rsidRDefault="009F087E" w:rsidP="00566D58">
      <w:pPr>
        <w:pStyle w:val="Plattetekst"/>
        <w:spacing w:line="240" w:lineRule="atLeast"/>
        <w:jc w:val="center"/>
        <w:rPr>
          <w:rFonts w:ascii="Verdana" w:hAnsi="Verdana" w:cs="Arial"/>
          <w:b/>
          <w:sz w:val="24"/>
          <w:szCs w:val="24"/>
        </w:rPr>
      </w:pPr>
      <w:r w:rsidRPr="00632C92">
        <w:rPr>
          <w:rFonts w:ascii="Verdana" w:hAnsi="Verdana" w:cs="Arial"/>
          <w:b/>
          <w:sz w:val="24"/>
          <w:szCs w:val="24"/>
        </w:rPr>
        <w:t xml:space="preserve">Un </w:t>
      </w:r>
      <w:r w:rsidRPr="008D4E80">
        <w:rPr>
          <w:rFonts w:ascii="Verdana" w:hAnsi="Verdana" w:cs="Arial"/>
          <w:b/>
          <w:sz w:val="24"/>
          <w:szCs w:val="24"/>
        </w:rPr>
        <w:t xml:space="preserve">coup de </w:t>
      </w:r>
      <w:r w:rsidR="00632C92" w:rsidRPr="008D4E80">
        <w:rPr>
          <w:rFonts w:ascii="Verdana" w:hAnsi="Verdana" w:cs="Arial"/>
          <w:b/>
          <w:sz w:val="24"/>
          <w:szCs w:val="24"/>
        </w:rPr>
        <w:t>chance</w:t>
      </w:r>
      <w:r w:rsidRPr="00632C92">
        <w:rPr>
          <w:rFonts w:ascii="Verdana" w:hAnsi="Verdana" w:cs="Arial"/>
          <w:b/>
          <w:sz w:val="24"/>
          <w:szCs w:val="24"/>
        </w:rPr>
        <w:t xml:space="preserve"> bienvenu pour le secteur laitier </w:t>
      </w:r>
    </w:p>
    <w:p w14:paraId="19DE4B94" w14:textId="608A986B" w:rsidR="000F4E1C" w:rsidRPr="00632C92" w:rsidRDefault="009F087E" w:rsidP="00566D58">
      <w:pPr>
        <w:pStyle w:val="Plattetekst"/>
        <w:spacing w:line="240" w:lineRule="atLeast"/>
        <w:jc w:val="center"/>
        <w:rPr>
          <w:rFonts w:ascii="Verdana" w:hAnsi="Verdana" w:cs="Arial"/>
          <w:b/>
          <w:sz w:val="24"/>
          <w:szCs w:val="24"/>
        </w:rPr>
      </w:pPr>
      <w:r w:rsidRPr="00632C92">
        <w:rPr>
          <w:rFonts w:ascii="Verdana" w:hAnsi="Verdana" w:cs="Arial"/>
          <w:b/>
          <w:sz w:val="24"/>
          <w:szCs w:val="24"/>
        </w:rPr>
        <w:t xml:space="preserve">en cette période difficile de </w:t>
      </w:r>
      <w:proofErr w:type="spellStart"/>
      <w:r w:rsidR="008560C2">
        <w:rPr>
          <w:rFonts w:ascii="Verdana" w:hAnsi="Verdana" w:cs="Arial"/>
          <w:b/>
          <w:sz w:val="24"/>
          <w:szCs w:val="24"/>
        </w:rPr>
        <w:t>Covid</w:t>
      </w:r>
      <w:proofErr w:type="spellEnd"/>
    </w:p>
    <w:p w14:paraId="00062F15" w14:textId="77777777" w:rsidR="008B1A67" w:rsidRPr="00632C92" w:rsidRDefault="008B1A67" w:rsidP="00566D58">
      <w:pPr>
        <w:pStyle w:val="Plattetekst"/>
        <w:spacing w:line="240" w:lineRule="atLeast"/>
        <w:jc w:val="center"/>
        <w:rPr>
          <w:rFonts w:ascii="Verdana" w:hAnsi="Verdana" w:cs="Arial"/>
          <w:b/>
          <w:sz w:val="20"/>
        </w:rPr>
      </w:pPr>
    </w:p>
    <w:p w14:paraId="5083B27D" w14:textId="458D3D42" w:rsidR="009F087E" w:rsidRPr="00632C92" w:rsidRDefault="00F52F7A" w:rsidP="009F087E">
      <w:pPr>
        <w:pStyle w:val="Plattetekst"/>
        <w:spacing w:before="120" w:line="280" w:lineRule="atLeast"/>
        <w:jc w:val="both"/>
        <w:rPr>
          <w:rFonts w:ascii="Verdana" w:hAnsi="Verdana" w:cs="Arial"/>
          <w:b/>
          <w:sz w:val="18"/>
          <w:szCs w:val="18"/>
        </w:rPr>
      </w:pPr>
      <w:r w:rsidRPr="00632C92">
        <w:rPr>
          <w:rFonts w:ascii="Verdana" w:hAnsi="Verdana" w:cs="Arial"/>
          <w:b/>
          <w:sz w:val="18"/>
          <w:szCs w:val="18"/>
        </w:rPr>
        <w:t>L</w:t>
      </w:r>
      <w:r w:rsidR="00632C92">
        <w:rPr>
          <w:rFonts w:ascii="Verdana" w:hAnsi="Verdana" w:cs="Arial"/>
          <w:b/>
          <w:sz w:val="18"/>
          <w:szCs w:val="18"/>
        </w:rPr>
        <w:t>euven</w:t>
      </w:r>
      <w:r w:rsidRPr="00632C92">
        <w:rPr>
          <w:rFonts w:ascii="Verdana" w:hAnsi="Verdana" w:cs="Arial"/>
          <w:b/>
          <w:sz w:val="18"/>
          <w:szCs w:val="18"/>
        </w:rPr>
        <w:t xml:space="preserve">, </w:t>
      </w:r>
      <w:r w:rsidR="009F087E" w:rsidRPr="00632C92">
        <w:rPr>
          <w:rFonts w:ascii="Verdana" w:hAnsi="Verdana" w:cs="Arial"/>
          <w:b/>
          <w:sz w:val="18"/>
          <w:szCs w:val="18"/>
        </w:rPr>
        <w:t xml:space="preserve">le </w:t>
      </w:r>
      <w:r w:rsidR="00192B6B" w:rsidRPr="00632C92">
        <w:rPr>
          <w:rFonts w:ascii="Verdana" w:hAnsi="Verdana" w:cs="Arial"/>
          <w:b/>
          <w:sz w:val="18"/>
          <w:szCs w:val="18"/>
        </w:rPr>
        <w:t>24</w:t>
      </w:r>
      <w:r w:rsidR="00535638" w:rsidRPr="00632C92">
        <w:rPr>
          <w:rFonts w:ascii="Verdana" w:hAnsi="Verdana" w:cs="Arial"/>
          <w:b/>
          <w:sz w:val="18"/>
          <w:szCs w:val="18"/>
        </w:rPr>
        <w:t xml:space="preserve"> </w:t>
      </w:r>
      <w:r w:rsidR="00192B6B" w:rsidRPr="00632C92">
        <w:rPr>
          <w:rFonts w:ascii="Verdana" w:hAnsi="Verdana" w:cs="Arial"/>
          <w:b/>
          <w:sz w:val="18"/>
          <w:szCs w:val="18"/>
        </w:rPr>
        <w:t>d</w:t>
      </w:r>
      <w:r w:rsidR="009F087E" w:rsidRPr="00632C92">
        <w:rPr>
          <w:rFonts w:ascii="Verdana" w:hAnsi="Verdana" w:cs="Arial"/>
          <w:b/>
          <w:sz w:val="18"/>
          <w:szCs w:val="18"/>
        </w:rPr>
        <w:t>é</w:t>
      </w:r>
      <w:r w:rsidR="00192B6B" w:rsidRPr="00632C92">
        <w:rPr>
          <w:rFonts w:ascii="Verdana" w:hAnsi="Verdana" w:cs="Arial"/>
          <w:b/>
          <w:sz w:val="18"/>
          <w:szCs w:val="18"/>
        </w:rPr>
        <w:t>cemb</w:t>
      </w:r>
      <w:r w:rsidR="009F087E" w:rsidRPr="00632C92">
        <w:rPr>
          <w:rFonts w:ascii="Verdana" w:hAnsi="Verdana" w:cs="Arial"/>
          <w:b/>
          <w:sz w:val="18"/>
          <w:szCs w:val="18"/>
        </w:rPr>
        <w:t>re</w:t>
      </w:r>
      <w:r w:rsidR="00192B6B" w:rsidRPr="00632C92">
        <w:rPr>
          <w:rFonts w:ascii="Verdana" w:hAnsi="Verdana" w:cs="Arial"/>
          <w:b/>
          <w:sz w:val="18"/>
          <w:szCs w:val="18"/>
        </w:rPr>
        <w:t xml:space="preserve"> </w:t>
      </w:r>
      <w:r w:rsidR="00535638" w:rsidRPr="00632C92">
        <w:rPr>
          <w:rFonts w:ascii="Verdana" w:hAnsi="Verdana" w:cs="Arial"/>
          <w:b/>
          <w:sz w:val="18"/>
          <w:szCs w:val="18"/>
        </w:rPr>
        <w:t>20</w:t>
      </w:r>
      <w:r w:rsidRPr="00632C92">
        <w:rPr>
          <w:rFonts w:ascii="Verdana" w:hAnsi="Verdana" w:cs="Arial"/>
          <w:b/>
          <w:sz w:val="18"/>
          <w:szCs w:val="18"/>
        </w:rPr>
        <w:t>20</w:t>
      </w:r>
      <w:r w:rsidR="00535638" w:rsidRPr="00632C92">
        <w:rPr>
          <w:rFonts w:ascii="Verdana" w:hAnsi="Verdana" w:cs="Arial"/>
          <w:b/>
          <w:sz w:val="18"/>
          <w:szCs w:val="18"/>
        </w:rPr>
        <w:t xml:space="preserve"> –</w:t>
      </w:r>
      <w:r w:rsidR="00B83777" w:rsidRPr="00632C92">
        <w:rPr>
          <w:rFonts w:ascii="Verdana" w:hAnsi="Verdana" w:cs="Arial"/>
          <w:b/>
          <w:sz w:val="18"/>
          <w:szCs w:val="18"/>
        </w:rPr>
        <w:t xml:space="preserve"> </w:t>
      </w:r>
      <w:r w:rsidR="009F087E" w:rsidRPr="009F087E">
        <w:t xml:space="preserve"> </w:t>
      </w:r>
      <w:r w:rsidR="009F087E" w:rsidRPr="00632C92">
        <w:rPr>
          <w:rFonts w:ascii="Verdana" w:hAnsi="Verdana" w:cs="Arial"/>
          <w:b/>
          <w:sz w:val="18"/>
          <w:szCs w:val="18"/>
        </w:rPr>
        <w:t xml:space="preserve">L'industrie laitière </w:t>
      </w:r>
      <w:r w:rsidR="0030594F">
        <w:rPr>
          <w:rFonts w:ascii="Verdana" w:hAnsi="Verdana" w:cs="Arial"/>
          <w:b/>
          <w:sz w:val="18"/>
          <w:szCs w:val="18"/>
        </w:rPr>
        <w:t xml:space="preserve">est soulagée </w:t>
      </w:r>
      <w:r w:rsidR="009F087E" w:rsidRPr="00632C92">
        <w:rPr>
          <w:rFonts w:ascii="Verdana" w:hAnsi="Verdana" w:cs="Arial"/>
          <w:b/>
          <w:sz w:val="18"/>
          <w:szCs w:val="18"/>
        </w:rPr>
        <w:t xml:space="preserve">de l'accord conclu aujourd'hui entre l'UE et le Royaume-Uni sur le </w:t>
      </w:r>
      <w:proofErr w:type="spellStart"/>
      <w:r w:rsidR="009F087E" w:rsidRPr="00632C92">
        <w:rPr>
          <w:rFonts w:ascii="Verdana" w:hAnsi="Verdana" w:cs="Arial"/>
          <w:b/>
          <w:sz w:val="18"/>
          <w:szCs w:val="18"/>
        </w:rPr>
        <w:t>Brexit</w:t>
      </w:r>
      <w:proofErr w:type="spellEnd"/>
      <w:r w:rsidR="009F087E" w:rsidRPr="00632C92">
        <w:rPr>
          <w:rFonts w:ascii="Verdana" w:hAnsi="Verdana" w:cs="Arial"/>
          <w:b/>
          <w:sz w:val="18"/>
          <w:szCs w:val="18"/>
        </w:rPr>
        <w:t xml:space="preserve">. Avec des exportations de 300 millions d'euros par an, le Royaume-Uni est la quatrième destination d'exportation de l'industrie laitière belge. En outre, l'UE exporte beaucoup de produits laitiers vers le Royaume-Uni. Avec un no-deal, de lourds prélèvements, qui pourraient atteindre jusqu'à 70 %, réduiraient considérablement les exportations. </w:t>
      </w:r>
    </w:p>
    <w:p w14:paraId="67635008" w14:textId="547CDD53" w:rsidR="009F087E" w:rsidRDefault="009F087E" w:rsidP="009F087E">
      <w:pPr>
        <w:pStyle w:val="Plattetekst"/>
        <w:spacing w:before="120" w:line="280" w:lineRule="atLeast"/>
        <w:jc w:val="both"/>
        <w:rPr>
          <w:rFonts w:ascii="Verdana" w:hAnsi="Verdana" w:cs="Arial"/>
          <w:b/>
          <w:sz w:val="18"/>
          <w:szCs w:val="18"/>
        </w:rPr>
      </w:pPr>
      <w:r w:rsidRPr="00632C92">
        <w:rPr>
          <w:rFonts w:ascii="Verdana" w:hAnsi="Verdana" w:cs="Arial"/>
          <w:b/>
          <w:sz w:val="18"/>
          <w:szCs w:val="18"/>
        </w:rPr>
        <w:t xml:space="preserve">"L'accord </w:t>
      </w:r>
      <w:proofErr w:type="spellStart"/>
      <w:r w:rsidRPr="00632C92">
        <w:rPr>
          <w:rFonts w:ascii="Verdana" w:hAnsi="Verdana" w:cs="Arial"/>
          <w:b/>
          <w:sz w:val="18"/>
          <w:szCs w:val="18"/>
        </w:rPr>
        <w:t>Brexit</w:t>
      </w:r>
      <w:proofErr w:type="spellEnd"/>
      <w:r w:rsidRPr="00632C92">
        <w:rPr>
          <w:rFonts w:ascii="Verdana" w:hAnsi="Verdana" w:cs="Arial"/>
          <w:b/>
          <w:sz w:val="18"/>
          <w:szCs w:val="18"/>
        </w:rPr>
        <w:t xml:space="preserve"> est un coup de </w:t>
      </w:r>
      <w:r w:rsidR="00107071">
        <w:rPr>
          <w:rFonts w:ascii="Verdana" w:hAnsi="Verdana" w:cs="Arial"/>
          <w:b/>
          <w:sz w:val="18"/>
          <w:szCs w:val="18"/>
        </w:rPr>
        <w:t>chance</w:t>
      </w:r>
      <w:r w:rsidRPr="00632C92">
        <w:rPr>
          <w:rFonts w:ascii="Verdana" w:hAnsi="Verdana" w:cs="Arial"/>
          <w:b/>
          <w:sz w:val="18"/>
          <w:szCs w:val="18"/>
        </w:rPr>
        <w:t xml:space="preserve"> bienvenu pour le secteur laitier en cette année difficile de Corona, avec des prix des produits laitiers en baisse et des pertes impor</w:t>
      </w:r>
      <w:r w:rsidR="00C031D2">
        <w:rPr>
          <w:rFonts w:ascii="Verdana" w:hAnsi="Verdana" w:cs="Arial"/>
          <w:b/>
          <w:sz w:val="18"/>
          <w:szCs w:val="18"/>
        </w:rPr>
        <w:t xml:space="preserve">tantes de ventes et de marges. </w:t>
      </w:r>
      <w:r w:rsidR="00C031D2" w:rsidRPr="008D4E80">
        <w:rPr>
          <w:rFonts w:ascii="Verdana" w:hAnsi="Verdana" w:cs="Arial"/>
          <w:b/>
          <w:sz w:val="18"/>
          <w:szCs w:val="18"/>
        </w:rPr>
        <w:t>U</w:t>
      </w:r>
      <w:r w:rsidRPr="008D4E80">
        <w:rPr>
          <w:rFonts w:ascii="Verdana" w:hAnsi="Verdana" w:cs="Arial"/>
          <w:b/>
          <w:sz w:val="18"/>
          <w:szCs w:val="18"/>
        </w:rPr>
        <w:t xml:space="preserve">n "no-deal" </w:t>
      </w:r>
      <w:r w:rsidR="00C031D2" w:rsidRPr="008D4E80">
        <w:rPr>
          <w:rFonts w:ascii="Verdana" w:hAnsi="Verdana" w:cs="Arial"/>
          <w:b/>
          <w:sz w:val="18"/>
          <w:szCs w:val="18"/>
        </w:rPr>
        <w:t>aurait été un coup de trop</w:t>
      </w:r>
      <w:r w:rsidRPr="00632C92">
        <w:rPr>
          <w:rFonts w:ascii="Verdana" w:hAnsi="Verdana" w:cs="Arial"/>
          <w:b/>
          <w:sz w:val="18"/>
          <w:szCs w:val="18"/>
        </w:rPr>
        <w:t>", déclare Renaat Debergh, administrateur délégué de la Confédération belge de l'industrie laitière.</w:t>
      </w:r>
    </w:p>
    <w:p w14:paraId="554391CB" w14:textId="7E77A8E3" w:rsidR="0030594F" w:rsidRPr="0030594F" w:rsidRDefault="0030594F" w:rsidP="0030594F">
      <w:pPr>
        <w:pStyle w:val="Plattetekst"/>
        <w:spacing w:before="120" w:line="280" w:lineRule="atLeast"/>
        <w:jc w:val="both"/>
        <w:rPr>
          <w:rFonts w:ascii="Verdana" w:hAnsi="Verdana" w:cs="Arial"/>
          <w:b/>
          <w:sz w:val="18"/>
          <w:szCs w:val="18"/>
        </w:rPr>
      </w:pPr>
      <w:r w:rsidRPr="0030594F">
        <w:rPr>
          <w:rFonts w:ascii="Verdana" w:hAnsi="Verdana" w:cs="Arial"/>
          <w:b/>
          <w:sz w:val="18"/>
          <w:szCs w:val="18"/>
        </w:rPr>
        <w:t>Malgré l'accord, l'industrie laitière sera confrontée à des procédures administratives et logistiques plus lourdes lorsqu'elle exportera au Royaume-Uni.</w:t>
      </w:r>
    </w:p>
    <w:p w14:paraId="6360210C" w14:textId="51FF99F3" w:rsidR="00A26AE4" w:rsidRPr="00632C92" w:rsidRDefault="009F087E" w:rsidP="0030594F">
      <w:pPr>
        <w:pStyle w:val="Plattetekst2"/>
        <w:spacing w:before="240"/>
        <w:rPr>
          <w:rFonts w:ascii="Verdana" w:hAnsi="Verdana" w:cs="Arial"/>
          <w:b/>
          <w:sz w:val="18"/>
          <w:szCs w:val="18"/>
          <w:lang w:val="fr-BE"/>
        </w:rPr>
      </w:pPr>
      <w:r w:rsidRPr="00632C92">
        <w:rPr>
          <w:rFonts w:ascii="Verdana" w:hAnsi="Verdana" w:cs="Arial"/>
          <w:b/>
          <w:sz w:val="18"/>
          <w:szCs w:val="18"/>
          <w:lang w:val="fr-BE"/>
        </w:rPr>
        <w:t>Le Royaume-Uni est la 4e destination des exportations de produits laitiers</w:t>
      </w:r>
      <w:r w:rsidR="00A12C2A" w:rsidRPr="00632C92">
        <w:rPr>
          <w:rFonts w:ascii="Verdana" w:hAnsi="Verdana" w:cs="Arial"/>
          <w:b/>
          <w:sz w:val="18"/>
          <w:szCs w:val="18"/>
          <w:lang w:val="fr-BE"/>
        </w:rPr>
        <w:t xml:space="preserve"> </w:t>
      </w:r>
    </w:p>
    <w:p w14:paraId="11D08D36" w14:textId="44F23766" w:rsidR="009F087E" w:rsidRPr="00632C92" w:rsidRDefault="009F087E" w:rsidP="009F087E">
      <w:pPr>
        <w:pStyle w:val="Plattetekst2"/>
        <w:rPr>
          <w:rFonts w:ascii="Verdana" w:hAnsi="Verdana" w:cs="Arial"/>
          <w:bCs/>
          <w:iCs w:val="0"/>
          <w:sz w:val="18"/>
          <w:szCs w:val="18"/>
          <w:lang w:val="fr-BE"/>
        </w:rPr>
      </w:pPr>
      <w:r w:rsidRPr="00632C92">
        <w:rPr>
          <w:rFonts w:ascii="Verdana" w:hAnsi="Verdana" w:cs="Arial"/>
          <w:bCs/>
          <w:iCs w:val="0"/>
          <w:sz w:val="18"/>
          <w:szCs w:val="18"/>
          <w:lang w:val="fr-BE"/>
        </w:rPr>
        <w:t xml:space="preserve">Avec 300 millions d'euros d'exportations de produits laitiers en provenance de Belgique, le Royaume-Uni est la 4e destination d'exportation la plus importante pour notre pays. Seuls nos pays voisins, les Pays-Bas, la France et l'Allemagne, sont de plus gros acheteurs de produits laitiers belges. L'industrie laitière belge exporte principalement du fromage, des boissons lactées, des produits laitiers fermentés, et de la glace vers le Royaume-Uni. Pour le fromage, il s'agit principalement de fromage fondu et de mozzarella. Pour ce dernier, un droit d'importation de 70% menaçait, ce qui aurait bien sûr eu un impact négatif sérieux sur les exportations.  </w:t>
      </w:r>
      <w:r w:rsidR="0030594F" w:rsidRPr="0083406D">
        <w:rPr>
          <w:rFonts w:ascii="Verdana" w:hAnsi="Verdana" w:cs="Arial"/>
          <w:bCs/>
          <w:sz w:val="18"/>
          <w:szCs w:val="18"/>
          <w:lang w:val="fr-BE"/>
        </w:rPr>
        <w:t>Malgré l'accord, l'industrie laitière sera confrontée à des procédures administratives et logistiques plus lourdes lorsqu'elle exportera au Royaume-Uni.</w:t>
      </w:r>
    </w:p>
    <w:p w14:paraId="0B94205C" w14:textId="78127718" w:rsidR="00535638" w:rsidRPr="00632C92" w:rsidRDefault="00BD37B0" w:rsidP="00FA2784">
      <w:pPr>
        <w:pStyle w:val="Plattetekst2"/>
        <w:spacing w:before="240" w:after="0"/>
        <w:rPr>
          <w:rFonts w:ascii="Verdana" w:hAnsi="Verdana" w:cs="Arial"/>
          <w:b/>
          <w:sz w:val="18"/>
          <w:szCs w:val="18"/>
          <w:lang w:val="fr-BE"/>
        </w:rPr>
      </w:pPr>
      <w:r w:rsidRPr="00632C92">
        <w:rPr>
          <w:rFonts w:ascii="Verdana" w:hAnsi="Verdana" w:cs="Arial"/>
          <w:b/>
          <w:sz w:val="18"/>
          <w:szCs w:val="18"/>
          <w:lang w:val="fr-BE"/>
        </w:rPr>
        <w:t xml:space="preserve">Les effets indirects d'un no deal auraient également été importants   </w:t>
      </w:r>
      <w:r w:rsidR="00F56C8F" w:rsidRPr="00632C92">
        <w:rPr>
          <w:rFonts w:ascii="Verdana" w:hAnsi="Verdana" w:cs="Arial"/>
          <w:b/>
          <w:sz w:val="18"/>
          <w:szCs w:val="18"/>
          <w:lang w:val="fr-BE"/>
        </w:rPr>
        <w:t xml:space="preserve"> </w:t>
      </w:r>
      <w:r w:rsidR="00DD188B" w:rsidRPr="00632C92">
        <w:rPr>
          <w:rFonts w:ascii="Verdana" w:hAnsi="Verdana" w:cs="Arial"/>
          <w:b/>
          <w:sz w:val="18"/>
          <w:szCs w:val="18"/>
          <w:lang w:val="fr-BE"/>
        </w:rPr>
        <w:t xml:space="preserve"> </w:t>
      </w:r>
      <w:r w:rsidR="00951061" w:rsidRPr="00632C92">
        <w:rPr>
          <w:rFonts w:ascii="Verdana" w:hAnsi="Verdana" w:cs="Arial"/>
          <w:b/>
          <w:sz w:val="18"/>
          <w:szCs w:val="18"/>
          <w:lang w:val="fr-BE"/>
        </w:rPr>
        <w:t xml:space="preserve"> </w:t>
      </w:r>
      <w:r w:rsidR="007116E1" w:rsidRPr="00632C92">
        <w:rPr>
          <w:rFonts w:ascii="Verdana" w:hAnsi="Verdana" w:cs="Arial"/>
          <w:b/>
          <w:sz w:val="18"/>
          <w:szCs w:val="18"/>
          <w:lang w:val="fr-BE"/>
        </w:rPr>
        <w:t xml:space="preserve"> </w:t>
      </w:r>
    </w:p>
    <w:p w14:paraId="4ACD2B37" w14:textId="22E370AD" w:rsidR="00BD37B0" w:rsidRPr="00632C92" w:rsidRDefault="00BD37B0" w:rsidP="00BD37B0">
      <w:pPr>
        <w:spacing w:before="120" w:line="276" w:lineRule="auto"/>
        <w:jc w:val="both"/>
        <w:rPr>
          <w:rFonts w:ascii="Verdana" w:hAnsi="Verdana" w:cs="Arial"/>
          <w:bCs/>
          <w:sz w:val="18"/>
          <w:szCs w:val="18"/>
          <w:lang w:val="fr-BE"/>
        </w:rPr>
      </w:pPr>
      <w:r w:rsidRPr="00632C92">
        <w:rPr>
          <w:rFonts w:ascii="Verdana" w:hAnsi="Verdana" w:cs="Arial"/>
          <w:bCs/>
          <w:sz w:val="18"/>
          <w:szCs w:val="18"/>
          <w:lang w:val="fr-BE"/>
        </w:rPr>
        <w:t xml:space="preserve">L'UE est un exportateur majeur de produits laitiers vers le Royaume-Uni, qui n'est pas autosuffisant en produits laitiers. Si ces exportations devaient diminuer de manière significative dans un scénario de </w:t>
      </w:r>
      <w:r w:rsidR="00392FCE">
        <w:rPr>
          <w:rFonts w:ascii="Verdana" w:hAnsi="Verdana" w:cs="Arial"/>
          <w:bCs/>
          <w:sz w:val="18"/>
          <w:szCs w:val="18"/>
          <w:lang w:val="fr-BE"/>
        </w:rPr>
        <w:t>no deal</w:t>
      </w:r>
      <w:r w:rsidRPr="00632C92">
        <w:rPr>
          <w:rFonts w:ascii="Verdana" w:hAnsi="Verdana" w:cs="Arial"/>
          <w:bCs/>
          <w:sz w:val="18"/>
          <w:szCs w:val="18"/>
          <w:lang w:val="fr-BE"/>
        </w:rPr>
        <w:t xml:space="preserve">, le marché des produits laitiers, qui est principalement un marché européen, serait durement touché. Cela aurait également été grave dans notre pays.   </w:t>
      </w:r>
    </w:p>
    <w:p w14:paraId="5A71BAD7" w14:textId="71080D96" w:rsidR="00BD37B0" w:rsidRPr="00632C92" w:rsidRDefault="00BD37B0" w:rsidP="00BD37B0">
      <w:pPr>
        <w:spacing w:before="120" w:line="276" w:lineRule="auto"/>
        <w:jc w:val="both"/>
        <w:rPr>
          <w:rFonts w:ascii="Verdana" w:hAnsi="Verdana" w:cs="Arial"/>
          <w:bCs/>
          <w:sz w:val="18"/>
          <w:szCs w:val="18"/>
          <w:lang w:val="fr-BE"/>
        </w:rPr>
      </w:pPr>
      <w:r w:rsidRPr="00632C92">
        <w:rPr>
          <w:rFonts w:ascii="Verdana" w:hAnsi="Verdana" w:cs="Arial"/>
          <w:bCs/>
          <w:sz w:val="18"/>
          <w:szCs w:val="18"/>
          <w:lang w:val="fr-BE"/>
        </w:rPr>
        <w:t xml:space="preserve">Une comparaison avec l'embargo sur les produits laitiers en Russie en 2014 est éclairante.  À peine 1 % des exportations belges de produits laitiers étaient destinées vers la  Russie. Néanmoins, le secteur laitier belge a été durement touché. L'UE exportait beaucoup de fromage et de beurre vers la Russie. En conséquence, une forte pression sur les prix s'est exercée sur le marché européen des produits laitiers.  Ces effets négatifs ont également été ressentis dans toute leur ampleur dans le secteur laitier belge. Les quantités de fromage et de beurre exportées par l'UE vers le Royaume-Uni sont deux fois plus élevées que les volumes perdus lors du blocus russe. En outre, l'UE exporte beaucoup de yaourts et d'autres produits laitiers vers le Royaume-Uni.  </w:t>
      </w:r>
    </w:p>
    <w:p w14:paraId="256004ED" w14:textId="77777777" w:rsidR="0083406D" w:rsidRDefault="0083406D" w:rsidP="00C22545">
      <w:pPr>
        <w:pStyle w:val="Plattetekst2"/>
        <w:spacing w:after="0"/>
        <w:rPr>
          <w:rFonts w:ascii="Verdana" w:hAnsi="Verdana" w:cs="Arial"/>
          <w:b/>
          <w:sz w:val="18"/>
          <w:szCs w:val="18"/>
          <w:lang w:val="fr-BE"/>
        </w:rPr>
      </w:pPr>
    </w:p>
    <w:p w14:paraId="0425ACCF" w14:textId="77777777" w:rsidR="0083406D" w:rsidRDefault="0083406D" w:rsidP="00C22545">
      <w:pPr>
        <w:pStyle w:val="Plattetekst2"/>
        <w:spacing w:after="0"/>
        <w:rPr>
          <w:rFonts w:ascii="Verdana" w:hAnsi="Verdana" w:cs="Arial"/>
          <w:b/>
          <w:sz w:val="18"/>
          <w:szCs w:val="18"/>
          <w:lang w:val="fr-BE"/>
        </w:rPr>
      </w:pPr>
    </w:p>
    <w:p w14:paraId="3C46DA9D" w14:textId="3C75896B" w:rsidR="0008566C" w:rsidRPr="00632C92" w:rsidRDefault="0007232A" w:rsidP="00C22545">
      <w:pPr>
        <w:pStyle w:val="Plattetekst2"/>
        <w:spacing w:after="0"/>
        <w:rPr>
          <w:rFonts w:ascii="Verdana" w:hAnsi="Verdana" w:cs="Arial"/>
          <w:b/>
          <w:sz w:val="18"/>
          <w:szCs w:val="18"/>
          <w:lang w:val="fr-BE"/>
        </w:rPr>
      </w:pPr>
      <w:r w:rsidRPr="00632C92">
        <w:rPr>
          <w:rFonts w:ascii="Verdana" w:hAnsi="Verdana" w:cs="Arial"/>
          <w:b/>
          <w:sz w:val="18"/>
          <w:szCs w:val="18"/>
          <w:lang w:val="fr-BE"/>
        </w:rPr>
        <w:lastRenderedPageBreak/>
        <w:t xml:space="preserve">Une année lourde avec Corona </w:t>
      </w:r>
      <w:r w:rsidR="008D7E55" w:rsidRPr="00632C92">
        <w:rPr>
          <w:rFonts w:ascii="Verdana" w:hAnsi="Verdana" w:cs="Arial"/>
          <w:b/>
          <w:sz w:val="18"/>
          <w:szCs w:val="18"/>
          <w:lang w:val="fr-BE"/>
        </w:rPr>
        <w:t xml:space="preserve"> </w:t>
      </w:r>
      <w:r w:rsidR="00B777CA" w:rsidRPr="00632C92">
        <w:rPr>
          <w:rFonts w:ascii="Verdana" w:hAnsi="Verdana" w:cs="Arial"/>
          <w:b/>
          <w:sz w:val="18"/>
          <w:szCs w:val="18"/>
          <w:lang w:val="fr-BE"/>
        </w:rPr>
        <w:t xml:space="preserve"> </w:t>
      </w:r>
      <w:r w:rsidR="001B535D" w:rsidRPr="00632C92">
        <w:rPr>
          <w:rFonts w:ascii="Verdana" w:hAnsi="Verdana" w:cs="Arial"/>
          <w:b/>
          <w:sz w:val="18"/>
          <w:szCs w:val="18"/>
          <w:lang w:val="fr-BE"/>
        </w:rPr>
        <w:t xml:space="preserve"> </w:t>
      </w:r>
      <w:r w:rsidR="0093236A" w:rsidRPr="00632C92">
        <w:rPr>
          <w:rFonts w:ascii="Verdana" w:hAnsi="Verdana" w:cs="Arial"/>
          <w:b/>
          <w:sz w:val="18"/>
          <w:szCs w:val="18"/>
          <w:lang w:val="fr-BE"/>
        </w:rPr>
        <w:t xml:space="preserve"> </w:t>
      </w:r>
    </w:p>
    <w:p w14:paraId="71980C3A" w14:textId="305B55D3" w:rsidR="0007232A" w:rsidRPr="00690ED0" w:rsidRDefault="0007232A" w:rsidP="009F5193">
      <w:pPr>
        <w:jc w:val="both"/>
        <w:rPr>
          <w:rFonts w:ascii="Verdana" w:hAnsi="Verdana" w:cs="Arial"/>
          <w:iCs/>
          <w:sz w:val="18"/>
          <w:szCs w:val="18"/>
          <w:lang w:val="fr-BE"/>
        </w:rPr>
      </w:pPr>
      <w:r w:rsidRPr="00632C92">
        <w:rPr>
          <w:rFonts w:ascii="Verdana" w:hAnsi="Verdana" w:cs="Arial"/>
          <w:iCs/>
          <w:sz w:val="18"/>
          <w:szCs w:val="18"/>
          <w:lang w:val="fr-BE"/>
        </w:rPr>
        <w:t xml:space="preserve">Malgré des ventes plus élevées dans le commerce de détail dans notre pays, l'industrie laitière est confrontée à des chiffres négatifs en 2020. La disparition temporaire du </w:t>
      </w:r>
      <w:proofErr w:type="spellStart"/>
      <w:r w:rsidRPr="00632C92">
        <w:rPr>
          <w:rFonts w:ascii="Verdana" w:hAnsi="Verdana" w:cs="Arial"/>
          <w:iCs/>
          <w:sz w:val="18"/>
          <w:szCs w:val="18"/>
          <w:lang w:val="fr-BE"/>
        </w:rPr>
        <w:t>horeca</w:t>
      </w:r>
      <w:proofErr w:type="spellEnd"/>
      <w:r w:rsidRPr="00632C92">
        <w:rPr>
          <w:rFonts w:ascii="Verdana" w:hAnsi="Verdana" w:cs="Arial"/>
          <w:iCs/>
          <w:sz w:val="18"/>
          <w:szCs w:val="18"/>
          <w:lang w:val="fr-BE"/>
        </w:rPr>
        <w:t xml:space="preserve"> et du </w:t>
      </w:r>
      <w:proofErr w:type="spellStart"/>
      <w:r w:rsidRPr="00632C92">
        <w:rPr>
          <w:rFonts w:ascii="Verdana" w:hAnsi="Verdana" w:cs="Arial"/>
          <w:iCs/>
          <w:sz w:val="18"/>
          <w:szCs w:val="18"/>
          <w:lang w:val="fr-BE"/>
        </w:rPr>
        <w:t>food</w:t>
      </w:r>
      <w:proofErr w:type="spellEnd"/>
      <w:r w:rsidRPr="00632C92">
        <w:rPr>
          <w:rFonts w:ascii="Verdana" w:hAnsi="Verdana" w:cs="Arial"/>
          <w:iCs/>
          <w:sz w:val="18"/>
          <w:szCs w:val="18"/>
          <w:lang w:val="fr-BE"/>
        </w:rPr>
        <w:t xml:space="preserve"> service  au niveau national et dans une grande partie de l'UE, ainsi que la réduction des exportations de produits laitiers en général, entraînent une perte annuelle de ventes allant de 10 à 25 % selon l'entreprise </w:t>
      </w:r>
      <w:r w:rsidRPr="00690ED0">
        <w:rPr>
          <w:rFonts w:ascii="Verdana" w:hAnsi="Verdana" w:cs="Arial"/>
          <w:iCs/>
          <w:sz w:val="18"/>
          <w:szCs w:val="18"/>
          <w:lang w:val="fr-BE"/>
        </w:rPr>
        <w:t xml:space="preserve">laitière.  </w:t>
      </w:r>
      <w:r w:rsidR="00690ED0" w:rsidRPr="0083406D">
        <w:rPr>
          <w:rFonts w:ascii="Verdana" w:hAnsi="Verdana" w:cs="Arial"/>
          <w:sz w:val="18"/>
          <w:szCs w:val="18"/>
          <w:lang w:val="fr-BE"/>
        </w:rPr>
        <w:t>U</w:t>
      </w:r>
      <w:r w:rsidR="00690ED0" w:rsidRPr="008D4E80">
        <w:rPr>
          <w:rFonts w:ascii="Verdana" w:hAnsi="Verdana" w:cs="Arial"/>
          <w:sz w:val="18"/>
          <w:szCs w:val="18"/>
          <w:lang w:val="fr-BE"/>
        </w:rPr>
        <w:t xml:space="preserve">n "no-deal" </w:t>
      </w:r>
      <w:r w:rsidR="00690ED0" w:rsidRPr="0083406D">
        <w:rPr>
          <w:rFonts w:ascii="Verdana" w:hAnsi="Verdana" w:cs="Arial"/>
          <w:sz w:val="18"/>
          <w:szCs w:val="18"/>
          <w:lang w:val="fr-BE"/>
        </w:rPr>
        <w:t>aurait été un coup de trop</w:t>
      </w:r>
      <w:r w:rsidRPr="008D4E80">
        <w:rPr>
          <w:rFonts w:ascii="Verdana" w:hAnsi="Verdana" w:cs="Arial"/>
          <w:iCs/>
          <w:sz w:val="18"/>
          <w:szCs w:val="18"/>
          <w:lang w:val="fr-BE"/>
        </w:rPr>
        <w:t>.</w:t>
      </w:r>
      <w:r w:rsidRPr="00690ED0">
        <w:rPr>
          <w:rFonts w:ascii="Verdana" w:hAnsi="Verdana" w:cs="Arial"/>
          <w:iCs/>
          <w:sz w:val="18"/>
          <w:szCs w:val="18"/>
          <w:lang w:val="fr-BE"/>
        </w:rPr>
        <w:t xml:space="preserve"> </w:t>
      </w:r>
    </w:p>
    <w:p w14:paraId="073A255C" w14:textId="77777777" w:rsidR="0083406D" w:rsidRDefault="0083406D" w:rsidP="009F5193">
      <w:pPr>
        <w:pStyle w:val="Plattetekst"/>
        <w:spacing w:before="120" w:line="280" w:lineRule="atLeast"/>
        <w:jc w:val="both"/>
        <w:rPr>
          <w:rFonts w:ascii="Verdana" w:hAnsi="Verdana" w:cs="Arial"/>
          <w:b/>
          <w:sz w:val="18"/>
          <w:szCs w:val="18"/>
        </w:rPr>
      </w:pPr>
    </w:p>
    <w:p w14:paraId="35758659" w14:textId="6E2E748D" w:rsidR="0020372E" w:rsidRPr="00632C92" w:rsidRDefault="0020372E" w:rsidP="009F5193">
      <w:pPr>
        <w:pStyle w:val="Plattetekst"/>
        <w:spacing w:before="120" w:line="280" w:lineRule="atLeast"/>
        <w:jc w:val="both"/>
        <w:rPr>
          <w:rFonts w:ascii="Verdana" w:hAnsi="Verdana" w:cs="Arial"/>
          <w:b/>
          <w:sz w:val="18"/>
          <w:szCs w:val="18"/>
        </w:rPr>
      </w:pPr>
      <w:r w:rsidRPr="00632C92">
        <w:rPr>
          <w:rFonts w:ascii="Verdana" w:hAnsi="Verdana" w:cs="Arial"/>
          <w:b/>
          <w:sz w:val="18"/>
          <w:szCs w:val="18"/>
        </w:rPr>
        <w:tab/>
      </w:r>
      <w:r w:rsidRPr="00632C92">
        <w:rPr>
          <w:rFonts w:ascii="Verdana" w:hAnsi="Verdana" w:cs="Arial"/>
          <w:b/>
          <w:sz w:val="18"/>
          <w:szCs w:val="18"/>
        </w:rPr>
        <w:tab/>
      </w:r>
      <w:r w:rsidRPr="00632C92">
        <w:rPr>
          <w:rFonts w:ascii="Verdana" w:hAnsi="Verdana" w:cs="Arial"/>
          <w:b/>
          <w:sz w:val="18"/>
          <w:szCs w:val="18"/>
        </w:rPr>
        <w:tab/>
      </w:r>
      <w:r w:rsidRPr="00632C92">
        <w:rPr>
          <w:rFonts w:ascii="Verdana" w:hAnsi="Verdana" w:cs="Arial"/>
          <w:b/>
          <w:sz w:val="18"/>
          <w:szCs w:val="18"/>
        </w:rPr>
        <w:tab/>
      </w:r>
      <w:r w:rsidRPr="00632C92">
        <w:rPr>
          <w:rFonts w:ascii="Verdana" w:hAnsi="Verdana" w:cs="Arial"/>
          <w:b/>
          <w:sz w:val="18"/>
          <w:szCs w:val="18"/>
        </w:rPr>
        <w:tab/>
      </w:r>
      <w:r w:rsidRPr="00632C92">
        <w:rPr>
          <w:rFonts w:ascii="Verdana" w:hAnsi="Verdana" w:cs="Arial"/>
          <w:b/>
          <w:sz w:val="18"/>
          <w:szCs w:val="18"/>
        </w:rPr>
        <w:tab/>
      </w:r>
      <w:r w:rsidRPr="00632C92">
        <w:rPr>
          <w:rFonts w:ascii="Verdana" w:hAnsi="Verdana" w:cs="Arial"/>
          <w:b/>
          <w:sz w:val="18"/>
          <w:szCs w:val="18"/>
        </w:rPr>
        <w:tab/>
      </w:r>
    </w:p>
    <w:p w14:paraId="6370C427" w14:textId="1F1F0A3E" w:rsidR="00C918C7" w:rsidRPr="00632C92" w:rsidRDefault="00E0368F" w:rsidP="0020372E">
      <w:pPr>
        <w:pStyle w:val="Plattetekst"/>
        <w:spacing w:before="120" w:line="280" w:lineRule="atLeast"/>
        <w:rPr>
          <w:rFonts w:ascii="Verdana" w:hAnsi="Verdana" w:cs="Arial"/>
          <w:b/>
          <w:sz w:val="18"/>
          <w:szCs w:val="18"/>
        </w:rPr>
      </w:pPr>
      <w:r w:rsidRPr="00632C92">
        <w:rPr>
          <w:rFonts w:ascii="Verdana" w:hAnsi="Verdana" w:cs="Arial"/>
          <w:b/>
          <w:sz w:val="18"/>
          <w:szCs w:val="18"/>
        </w:rPr>
        <w:t xml:space="preserve">Annexe : </w:t>
      </w:r>
      <w:r w:rsidR="0020372E" w:rsidRPr="00632C92">
        <w:rPr>
          <w:rFonts w:ascii="Verdana" w:hAnsi="Verdana" w:cs="Arial"/>
          <w:b/>
          <w:sz w:val="18"/>
          <w:szCs w:val="18"/>
        </w:rPr>
        <w:t xml:space="preserve"> </w:t>
      </w:r>
      <w:r w:rsidR="00C918C7" w:rsidRPr="00632C92">
        <w:rPr>
          <w:rFonts w:ascii="Verdana" w:hAnsi="Verdana" w:cs="Arial"/>
          <w:b/>
          <w:sz w:val="18"/>
          <w:szCs w:val="18"/>
        </w:rPr>
        <w:t xml:space="preserve">chiffres d’exportation de produits laitiers belges </w:t>
      </w:r>
      <w:r w:rsidR="0020372E" w:rsidRPr="00632C92">
        <w:rPr>
          <w:rFonts w:ascii="Verdana" w:hAnsi="Verdana" w:cs="Arial"/>
          <w:b/>
          <w:sz w:val="18"/>
          <w:szCs w:val="18"/>
        </w:rPr>
        <w:t xml:space="preserve"> </w:t>
      </w:r>
      <w:r w:rsidR="00C918C7" w:rsidRPr="00632C92">
        <w:rPr>
          <w:rFonts w:ascii="Verdana" w:hAnsi="Verdana" w:cs="Arial"/>
          <w:b/>
          <w:sz w:val="18"/>
          <w:szCs w:val="18"/>
        </w:rPr>
        <w:t xml:space="preserve">par pays de destination </w:t>
      </w:r>
    </w:p>
    <w:p w14:paraId="5E5E5190" w14:textId="20B79788" w:rsidR="00535638" w:rsidRPr="00EF4507" w:rsidRDefault="00C918C7" w:rsidP="00535638">
      <w:pPr>
        <w:spacing w:before="120" w:line="280" w:lineRule="atLeast"/>
        <w:jc w:val="both"/>
        <w:rPr>
          <w:rFonts w:ascii="Verdana" w:hAnsi="Verdana"/>
          <w:sz w:val="18"/>
          <w:szCs w:val="18"/>
          <w:lang w:val="nl-BE"/>
        </w:rPr>
      </w:pPr>
      <w:r w:rsidRPr="00C918C7">
        <w:rPr>
          <w:noProof/>
          <w:lang w:val="fr-BE" w:eastAsia="fr-BE"/>
        </w:rPr>
        <w:drawing>
          <wp:inline distT="0" distB="0" distL="0" distR="0" wp14:anchorId="4EE8CE05" wp14:editId="3B1B4876">
            <wp:extent cx="2638425" cy="1857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inline>
        </w:drawing>
      </w:r>
      <w:r w:rsidR="00EF4507">
        <w:rPr>
          <w:rFonts w:ascii="Verdana" w:hAnsi="Verdana"/>
          <w:b/>
          <w:sz w:val="18"/>
          <w:szCs w:val="18"/>
          <w:lang w:val="nl-BE"/>
        </w:rPr>
        <w:tab/>
      </w:r>
      <w:r w:rsidR="00EF4507">
        <w:rPr>
          <w:rFonts w:ascii="Verdana" w:hAnsi="Verdana"/>
          <w:b/>
          <w:sz w:val="18"/>
          <w:szCs w:val="18"/>
          <w:lang w:val="nl-BE"/>
        </w:rPr>
        <w:tab/>
      </w:r>
      <w:r w:rsidR="00EF4507">
        <w:rPr>
          <w:rFonts w:ascii="Verdana" w:hAnsi="Verdana"/>
          <w:b/>
          <w:sz w:val="18"/>
          <w:szCs w:val="18"/>
          <w:lang w:val="nl-BE"/>
        </w:rPr>
        <w:tab/>
      </w:r>
      <w:r w:rsidR="00EF4507">
        <w:rPr>
          <w:rFonts w:ascii="Verdana" w:hAnsi="Verdana"/>
          <w:b/>
          <w:sz w:val="18"/>
          <w:szCs w:val="18"/>
          <w:lang w:val="nl-BE"/>
        </w:rPr>
        <w:tab/>
      </w:r>
      <w:r w:rsidR="00EF4507">
        <w:rPr>
          <w:rFonts w:ascii="Verdana" w:hAnsi="Verdana"/>
          <w:b/>
          <w:sz w:val="18"/>
          <w:szCs w:val="18"/>
          <w:lang w:val="nl-BE"/>
        </w:rPr>
        <w:tab/>
      </w:r>
      <w:r w:rsidR="00EF4507">
        <w:rPr>
          <w:rFonts w:ascii="Verdana" w:hAnsi="Verdana"/>
          <w:b/>
          <w:sz w:val="18"/>
          <w:szCs w:val="18"/>
          <w:lang w:val="nl-BE"/>
        </w:rPr>
        <w:tab/>
      </w:r>
      <w:r w:rsidR="00EF4507">
        <w:rPr>
          <w:rFonts w:ascii="Verdana" w:hAnsi="Verdana"/>
          <w:b/>
          <w:sz w:val="18"/>
          <w:szCs w:val="18"/>
          <w:lang w:val="nl-BE"/>
        </w:rPr>
        <w:tab/>
      </w:r>
    </w:p>
    <w:p w14:paraId="340A104C" w14:textId="74B42F10" w:rsidR="0020372E" w:rsidRDefault="00C918C7" w:rsidP="0020372E">
      <w:pPr>
        <w:tabs>
          <w:tab w:val="left" w:pos="0"/>
        </w:tabs>
        <w:spacing w:line="280" w:lineRule="atLeast"/>
        <w:rPr>
          <w:rFonts w:ascii="Verdana" w:hAnsi="Verdana"/>
          <w:sz w:val="18"/>
          <w:szCs w:val="18"/>
          <w:lang w:val="fr-BE"/>
        </w:rPr>
      </w:pPr>
      <w:r w:rsidRPr="00632C92">
        <w:rPr>
          <w:rFonts w:ascii="Verdana" w:hAnsi="Verdana"/>
          <w:sz w:val="18"/>
          <w:szCs w:val="18"/>
          <w:lang w:val="fr-BE"/>
        </w:rPr>
        <w:t xml:space="preserve">Source </w:t>
      </w:r>
      <w:r w:rsidR="0020372E" w:rsidRPr="00632C92">
        <w:rPr>
          <w:rFonts w:ascii="Verdana" w:hAnsi="Verdana"/>
          <w:sz w:val="18"/>
          <w:szCs w:val="18"/>
          <w:lang w:val="fr-BE"/>
        </w:rPr>
        <w:t>: NBB</w:t>
      </w:r>
    </w:p>
    <w:p w14:paraId="3F7E6E00" w14:textId="51DE0C7C" w:rsidR="0083406D" w:rsidRDefault="0083406D" w:rsidP="0020372E">
      <w:pPr>
        <w:tabs>
          <w:tab w:val="left" w:pos="0"/>
        </w:tabs>
        <w:spacing w:line="280" w:lineRule="atLeast"/>
        <w:rPr>
          <w:rFonts w:ascii="Verdana" w:hAnsi="Verdana"/>
          <w:sz w:val="18"/>
          <w:szCs w:val="18"/>
          <w:lang w:val="fr-BE"/>
        </w:rPr>
      </w:pPr>
    </w:p>
    <w:p w14:paraId="4E91CB2F" w14:textId="77777777" w:rsidR="0083406D" w:rsidRPr="00632C92" w:rsidRDefault="0083406D" w:rsidP="0020372E">
      <w:pPr>
        <w:tabs>
          <w:tab w:val="left" w:pos="0"/>
        </w:tabs>
        <w:spacing w:line="280" w:lineRule="atLeast"/>
        <w:rPr>
          <w:rFonts w:ascii="Verdana" w:hAnsi="Verdana"/>
          <w:sz w:val="18"/>
          <w:szCs w:val="18"/>
          <w:lang w:val="fr-BE"/>
        </w:rPr>
      </w:pPr>
    </w:p>
    <w:p w14:paraId="232834CF" w14:textId="5700E2D8" w:rsidR="00C918C7" w:rsidRPr="0083406D" w:rsidRDefault="00C918C7" w:rsidP="00C918C7">
      <w:pPr>
        <w:tabs>
          <w:tab w:val="left" w:pos="0"/>
        </w:tabs>
        <w:spacing w:line="280" w:lineRule="atLeast"/>
        <w:rPr>
          <w:rFonts w:ascii="Verdana" w:hAnsi="Verdana"/>
          <w:b/>
          <w:sz w:val="18"/>
          <w:szCs w:val="18"/>
          <w:lang w:val="fr-BE"/>
        </w:rPr>
      </w:pPr>
      <w:r w:rsidRPr="00693C68">
        <w:rPr>
          <w:rFonts w:ascii="Verdana" w:hAnsi="Verdana"/>
          <w:b/>
          <w:sz w:val="18"/>
          <w:szCs w:val="18"/>
          <w:lang w:val="fr-BE"/>
        </w:rPr>
        <w:t>Destinations d’exportation pour les produits laitiers belges e</w:t>
      </w:r>
      <w:r>
        <w:rPr>
          <w:rFonts w:ascii="Verdana" w:hAnsi="Verdana"/>
          <w:b/>
          <w:sz w:val="18"/>
          <w:szCs w:val="18"/>
          <w:lang w:val="fr-BE"/>
        </w:rPr>
        <w:t>n 2019</w:t>
      </w:r>
    </w:p>
    <w:p w14:paraId="656742F1" w14:textId="77777777" w:rsidR="00C918C7" w:rsidRPr="00693C68" w:rsidRDefault="00C918C7" w:rsidP="00C918C7">
      <w:pPr>
        <w:tabs>
          <w:tab w:val="left" w:pos="0"/>
        </w:tabs>
        <w:spacing w:line="280" w:lineRule="atLeast"/>
        <w:rPr>
          <w:rFonts w:ascii="Verdana" w:hAnsi="Verdana"/>
          <w:sz w:val="18"/>
          <w:szCs w:val="18"/>
          <w:lang w:val="fr-BE"/>
        </w:rPr>
      </w:pPr>
    </w:p>
    <w:p w14:paraId="18D8B057" w14:textId="4E1C6AA3" w:rsidR="0020372E" w:rsidRDefault="002279F6" w:rsidP="0020372E">
      <w:pPr>
        <w:tabs>
          <w:tab w:val="left" w:pos="0"/>
        </w:tabs>
        <w:spacing w:line="280" w:lineRule="atLeast"/>
        <w:rPr>
          <w:rFonts w:ascii="Verdana" w:hAnsi="Verdana"/>
          <w:b/>
          <w:sz w:val="18"/>
          <w:szCs w:val="18"/>
          <w:lang w:val="nl-BE"/>
        </w:rPr>
      </w:pPr>
      <w:bookmarkStart w:id="0" w:name="_GoBack"/>
      <w:r w:rsidRPr="002279F6">
        <w:rPr>
          <w:noProof/>
          <w:lang w:val="fr-BE" w:eastAsia="fr-BE"/>
        </w:rPr>
        <w:drawing>
          <wp:inline distT="0" distB="0" distL="0" distR="0" wp14:anchorId="360A3FAF" wp14:editId="72A8BB0A">
            <wp:extent cx="3686175" cy="34575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3457575"/>
                    </a:xfrm>
                    <a:prstGeom prst="rect">
                      <a:avLst/>
                    </a:prstGeom>
                    <a:noFill/>
                    <a:ln>
                      <a:noFill/>
                    </a:ln>
                  </pic:spPr>
                </pic:pic>
              </a:graphicData>
            </a:graphic>
          </wp:inline>
        </w:drawing>
      </w:r>
      <w:bookmarkEnd w:id="0"/>
    </w:p>
    <w:p w14:paraId="3E4FA2E9" w14:textId="1E9792A6" w:rsidR="0020372E" w:rsidRDefault="0020372E" w:rsidP="0020372E">
      <w:pPr>
        <w:tabs>
          <w:tab w:val="left" w:pos="0"/>
        </w:tabs>
        <w:spacing w:line="280" w:lineRule="atLeast"/>
        <w:rPr>
          <w:rFonts w:ascii="Verdana" w:hAnsi="Verdana"/>
          <w:b/>
          <w:sz w:val="18"/>
          <w:szCs w:val="18"/>
          <w:lang w:val="nl-BE"/>
        </w:rPr>
      </w:pPr>
    </w:p>
    <w:p w14:paraId="11E68594" w14:textId="656B17D9" w:rsidR="0020372E" w:rsidRDefault="0020372E" w:rsidP="0020372E">
      <w:pPr>
        <w:tabs>
          <w:tab w:val="left" w:pos="0"/>
        </w:tabs>
        <w:spacing w:line="280" w:lineRule="atLeast"/>
        <w:rPr>
          <w:rFonts w:ascii="Verdana" w:hAnsi="Verdana" w:cs="Arial"/>
          <w:b/>
          <w:sz w:val="18"/>
          <w:szCs w:val="18"/>
          <w:lang w:val="nl-BE"/>
        </w:rPr>
      </w:pPr>
    </w:p>
    <w:p w14:paraId="676BD393" w14:textId="77777777" w:rsidR="002279F6" w:rsidRPr="0029142F" w:rsidRDefault="002279F6" w:rsidP="002279F6">
      <w:pPr>
        <w:pStyle w:val="Plattetekst"/>
        <w:spacing w:line="280" w:lineRule="atLeast"/>
        <w:jc w:val="center"/>
        <w:rPr>
          <w:rFonts w:ascii="Verdana" w:hAnsi="Verdana" w:cs="Arial"/>
          <w:b/>
          <w:sz w:val="18"/>
          <w:szCs w:val="18"/>
        </w:rPr>
      </w:pPr>
      <w:r w:rsidRPr="0029142F">
        <w:rPr>
          <w:rFonts w:ascii="Verdana" w:hAnsi="Verdana" w:cs="Arial"/>
          <w:b/>
          <w:sz w:val="18"/>
          <w:szCs w:val="18"/>
        </w:rPr>
        <w:t>(Fin du communiqué de presse)</w:t>
      </w:r>
    </w:p>
    <w:p w14:paraId="2EA09654" w14:textId="77777777" w:rsidR="002279F6" w:rsidRPr="00C02A6F" w:rsidRDefault="002279F6" w:rsidP="002279F6">
      <w:pPr>
        <w:pStyle w:val="Plattetekst"/>
        <w:spacing w:line="280" w:lineRule="atLeast"/>
        <w:jc w:val="center"/>
        <w:rPr>
          <w:rFonts w:ascii="Verdana" w:hAnsi="Verdana" w:cs="Arial"/>
          <w:b/>
          <w:sz w:val="18"/>
          <w:szCs w:val="18"/>
        </w:rPr>
      </w:pPr>
      <w:r w:rsidRPr="00C02A6F">
        <w:rPr>
          <w:rFonts w:ascii="Verdana" w:hAnsi="Verdana" w:cs="Arial"/>
          <w:b/>
          <w:sz w:val="18"/>
          <w:szCs w:val="18"/>
        </w:rPr>
        <w:t>*   *   *</w:t>
      </w:r>
    </w:p>
    <w:p w14:paraId="61B3EBE1" w14:textId="77777777" w:rsidR="002279F6" w:rsidRPr="00C02A6F" w:rsidRDefault="002279F6" w:rsidP="002279F6">
      <w:pPr>
        <w:pStyle w:val="Plattetekst"/>
        <w:spacing w:line="280" w:lineRule="atLeast"/>
        <w:jc w:val="center"/>
        <w:rPr>
          <w:rFonts w:ascii="Verdana" w:hAnsi="Verdana" w:cs="Arial"/>
          <w:b/>
          <w:sz w:val="18"/>
          <w:szCs w:val="18"/>
        </w:rPr>
      </w:pPr>
    </w:p>
    <w:p w14:paraId="192D0529" w14:textId="7E03ED33" w:rsidR="005212BB" w:rsidRPr="0083406D" w:rsidRDefault="002279F6" w:rsidP="0083406D">
      <w:pPr>
        <w:shd w:val="clear" w:color="auto" w:fill="FFFFFF"/>
        <w:overflowPunct/>
        <w:autoSpaceDE/>
        <w:autoSpaceDN/>
        <w:adjustRightInd/>
        <w:textAlignment w:val="auto"/>
        <w:rPr>
          <w:rFonts w:ascii="Verdana" w:hAnsi="Verdana" w:cs="Arial"/>
          <w:color w:val="333333"/>
          <w:sz w:val="18"/>
          <w:szCs w:val="18"/>
          <w:lang w:val="fr-BE" w:eastAsia="fr-BE"/>
        </w:rPr>
      </w:pPr>
      <w:r w:rsidRPr="0029142F">
        <w:rPr>
          <w:rFonts w:ascii="Verdana" w:hAnsi="Verdana" w:cs="Arial"/>
          <w:b/>
          <w:bCs/>
          <w:color w:val="333333"/>
          <w:sz w:val="18"/>
          <w:szCs w:val="18"/>
          <w:lang w:val="fr-BE" w:eastAsia="fr-BE"/>
        </w:rPr>
        <w:t>Pour de plus amples informations ou pour une interview, vous pouvez contacter </w:t>
      </w:r>
      <w:r w:rsidRPr="0029142F">
        <w:rPr>
          <w:rFonts w:ascii="Verdana" w:hAnsi="Verdana" w:cs="Arial"/>
          <w:color w:val="333333"/>
          <w:sz w:val="18"/>
          <w:szCs w:val="18"/>
          <w:lang w:val="fr-BE" w:eastAsia="fr-BE"/>
        </w:rPr>
        <w:t>Renaat Debergh, administrateur délégué et porte-parole,</w:t>
      </w:r>
      <w:r>
        <w:rPr>
          <w:rFonts w:ascii="Verdana" w:hAnsi="Verdana" w:cs="Arial"/>
          <w:color w:val="333333"/>
          <w:sz w:val="18"/>
          <w:szCs w:val="18"/>
          <w:lang w:val="fr-BE" w:eastAsia="fr-BE"/>
        </w:rPr>
        <w:t xml:space="preserve"> </w:t>
      </w:r>
      <w:r w:rsidRPr="0029142F">
        <w:rPr>
          <w:rFonts w:ascii="Verdana" w:hAnsi="Verdana" w:cs="Arial"/>
          <w:color w:val="333333"/>
          <w:sz w:val="18"/>
          <w:szCs w:val="18"/>
          <w:lang w:val="fr-BE" w:eastAsia="fr-BE"/>
        </w:rPr>
        <w:t>Mobile: 0476/42.00.06</w:t>
      </w:r>
    </w:p>
    <w:sectPr w:rsidR="005212BB" w:rsidRPr="0083406D" w:rsidSect="009A7083">
      <w:headerReference w:type="even" r:id="rId10"/>
      <w:headerReference w:type="default" r:id="rId11"/>
      <w:footerReference w:type="default" r:id="rId12"/>
      <w:headerReference w:type="first" r:id="rId13"/>
      <w:footerReference w:type="first" r:id="rId14"/>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FBA3" w14:textId="77777777" w:rsidR="002F4019" w:rsidRDefault="002F4019" w:rsidP="00114EFB">
      <w:r>
        <w:separator/>
      </w:r>
    </w:p>
  </w:endnote>
  <w:endnote w:type="continuationSeparator" w:id="0">
    <w:p w14:paraId="2D9402DE" w14:textId="77777777" w:rsidR="002F4019" w:rsidRDefault="002F4019"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75401"/>
      <w:docPartObj>
        <w:docPartGallery w:val="Page Numbers (Bottom of Page)"/>
        <w:docPartUnique/>
      </w:docPartObj>
    </w:sdtPr>
    <w:sdtEndPr/>
    <w:sdtContent>
      <w:p w14:paraId="1E921F6E" w14:textId="066A5AC2" w:rsidR="00B612F1" w:rsidRDefault="00B612F1">
        <w:pPr>
          <w:pStyle w:val="Voettekst"/>
          <w:jc w:val="right"/>
        </w:pPr>
        <w:r>
          <w:fldChar w:fldCharType="begin"/>
        </w:r>
        <w:r>
          <w:instrText>PAGE   \* MERGEFORMAT</w:instrText>
        </w:r>
        <w:r>
          <w:fldChar w:fldCharType="separate"/>
        </w:r>
        <w:r w:rsidR="0083406D" w:rsidRPr="0083406D">
          <w:rPr>
            <w:noProof/>
            <w:lang w:val="nl-NL"/>
          </w:rPr>
          <w:t>2</w:t>
        </w:r>
        <w:r>
          <w:fldChar w:fldCharType="end"/>
        </w:r>
        <w:r>
          <w:t>/</w:t>
        </w:r>
        <w:r w:rsidR="0020372E">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7208"/>
      <w:docPartObj>
        <w:docPartGallery w:val="Page Numbers (Bottom of Page)"/>
        <w:docPartUnique/>
      </w:docPartObj>
    </w:sdtPr>
    <w:sdtEndPr/>
    <w:sdtContent>
      <w:p w14:paraId="20C957D5" w14:textId="02B8EBF8" w:rsidR="00B612F1" w:rsidRDefault="00B612F1" w:rsidP="00B612F1">
        <w:pPr>
          <w:pStyle w:val="Voettekst"/>
          <w:jc w:val="right"/>
        </w:pPr>
        <w:r>
          <w:fldChar w:fldCharType="begin"/>
        </w:r>
        <w:r>
          <w:instrText>PAGE   \* MERGEFORMAT</w:instrText>
        </w:r>
        <w:r>
          <w:fldChar w:fldCharType="separate"/>
        </w:r>
        <w:r w:rsidR="0083406D" w:rsidRPr="0083406D">
          <w:rPr>
            <w:noProof/>
            <w:lang w:val="nl-NL"/>
          </w:rPr>
          <w:t>1</w:t>
        </w:r>
        <w:r>
          <w:fldChar w:fldCharType="end"/>
        </w:r>
        <w:r>
          <w:t>/</w:t>
        </w:r>
        <w:r w:rsidR="0020372E">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22BD" w14:textId="77777777" w:rsidR="002F4019" w:rsidRDefault="002F4019" w:rsidP="00114EFB">
      <w:r>
        <w:separator/>
      </w:r>
    </w:p>
  </w:footnote>
  <w:footnote w:type="continuationSeparator" w:id="0">
    <w:p w14:paraId="5893AD14" w14:textId="77777777" w:rsidR="002F4019" w:rsidRDefault="002F4019"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83406D">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fr-BE" w:eastAsia="fr-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83406D"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32A"/>
    <w:rsid w:val="00072FF8"/>
    <w:rsid w:val="000777A0"/>
    <w:rsid w:val="00077BA9"/>
    <w:rsid w:val="0008566C"/>
    <w:rsid w:val="000A5131"/>
    <w:rsid w:val="000D282B"/>
    <w:rsid w:val="000D66AB"/>
    <w:rsid w:val="000F4E1C"/>
    <w:rsid w:val="00101399"/>
    <w:rsid w:val="00104C97"/>
    <w:rsid w:val="00107071"/>
    <w:rsid w:val="00114447"/>
    <w:rsid w:val="001145A1"/>
    <w:rsid w:val="00114EFB"/>
    <w:rsid w:val="0013281E"/>
    <w:rsid w:val="0016113A"/>
    <w:rsid w:val="00161317"/>
    <w:rsid w:val="00165537"/>
    <w:rsid w:val="00171718"/>
    <w:rsid w:val="00187594"/>
    <w:rsid w:val="00192B6B"/>
    <w:rsid w:val="001B23F3"/>
    <w:rsid w:val="001B535D"/>
    <w:rsid w:val="001D3459"/>
    <w:rsid w:val="001E3DD1"/>
    <w:rsid w:val="0020372E"/>
    <w:rsid w:val="0020643A"/>
    <w:rsid w:val="002279F6"/>
    <w:rsid w:val="00262D43"/>
    <w:rsid w:val="00272F5F"/>
    <w:rsid w:val="0027406C"/>
    <w:rsid w:val="00276C1D"/>
    <w:rsid w:val="00285BEA"/>
    <w:rsid w:val="002902BA"/>
    <w:rsid w:val="002E0244"/>
    <w:rsid w:val="002E23DD"/>
    <w:rsid w:val="002E699A"/>
    <w:rsid w:val="002F1533"/>
    <w:rsid w:val="002F1FB5"/>
    <w:rsid w:val="002F4019"/>
    <w:rsid w:val="0030594F"/>
    <w:rsid w:val="0031103E"/>
    <w:rsid w:val="0031179C"/>
    <w:rsid w:val="00313640"/>
    <w:rsid w:val="003403DC"/>
    <w:rsid w:val="00340626"/>
    <w:rsid w:val="00350694"/>
    <w:rsid w:val="00367AF5"/>
    <w:rsid w:val="00375A8B"/>
    <w:rsid w:val="00392FCE"/>
    <w:rsid w:val="003B2C35"/>
    <w:rsid w:val="003C35DC"/>
    <w:rsid w:val="003C6CF1"/>
    <w:rsid w:val="003D5A3E"/>
    <w:rsid w:val="003F2CCF"/>
    <w:rsid w:val="004101FE"/>
    <w:rsid w:val="004119FE"/>
    <w:rsid w:val="004422FA"/>
    <w:rsid w:val="00451385"/>
    <w:rsid w:val="00471A89"/>
    <w:rsid w:val="004855D0"/>
    <w:rsid w:val="00486942"/>
    <w:rsid w:val="004A3FBF"/>
    <w:rsid w:val="004C1F88"/>
    <w:rsid w:val="004F1353"/>
    <w:rsid w:val="00501E3A"/>
    <w:rsid w:val="005212BB"/>
    <w:rsid w:val="0052545A"/>
    <w:rsid w:val="005347DA"/>
    <w:rsid w:val="00535638"/>
    <w:rsid w:val="005526E7"/>
    <w:rsid w:val="005646C2"/>
    <w:rsid w:val="0056549F"/>
    <w:rsid w:val="00566D58"/>
    <w:rsid w:val="00574F9F"/>
    <w:rsid w:val="005845AB"/>
    <w:rsid w:val="00585E15"/>
    <w:rsid w:val="0059779E"/>
    <w:rsid w:val="005A3407"/>
    <w:rsid w:val="005D6C8F"/>
    <w:rsid w:val="005E2607"/>
    <w:rsid w:val="005E7B3A"/>
    <w:rsid w:val="00601AD9"/>
    <w:rsid w:val="00604A99"/>
    <w:rsid w:val="006269DE"/>
    <w:rsid w:val="00632C92"/>
    <w:rsid w:val="00637C9B"/>
    <w:rsid w:val="00643D38"/>
    <w:rsid w:val="00657158"/>
    <w:rsid w:val="0067457C"/>
    <w:rsid w:val="00681A5A"/>
    <w:rsid w:val="00683DBB"/>
    <w:rsid w:val="00690ED0"/>
    <w:rsid w:val="006A0E35"/>
    <w:rsid w:val="006A30ED"/>
    <w:rsid w:val="006B1257"/>
    <w:rsid w:val="006D1357"/>
    <w:rsid w:val="006D64BA"/>
    <w:rsid w:val="006D66EC"/>
    <w:rsid w:val="007116E1"/>
    <w:rsid w:val="00712D31"/>
    <w:rsid w:val="00712D38"/>
    <w:rsid w:val="00745617"/>
    <w:rsid w:val="00756258"/>
    <w:rsid w:val="00763D83"/>
    <w:rsid w:val="00772ABD"/>
    <w:rsid w:val="0077487C"/>
    <w:rsid w:val="00794039"/>
    <w:rsid w:val="00794314"/>
    <w:rsid w:val="007A2D20"/>
    <w:rsid w:val="007A4DB8"/>
    <w:rsid w:val="007B0BDF"/>
    <w:rsid w:val="007B345A"/>
    <w:rsid w:val="007C2D4B"/>
    <w:rsid w:val="007F7B5A"/>
    <w:rsid w:val="008236A3"/>
    <w:rsid w:val="00824960"/>
    <w:rsid w:val="00826FDF"/>
    <w:rsid w:val="0083406D"/>
    <w:rsid w:val="008414FC"/>
    <w:rsid w:val="008560C2"/>
    <w:rsid w:val="00857ABC"/>
    <w:rsid w:val="00860A37"/>
    <w:rsid w:val="00867562"/>
    <w:rsid w:val="00867FA9"/>
    <w:rsid w:val="008B1A67"/>
    <w:rsid w:val="008B2608"/>
    <w:rsid w:val="008D1230"/>
    <w:rsid w:val="008D4E80"/>
    <w:rsid w:val="008D7E55"/>
    <w:rsid w:val="008E106A"/>
    <w:rsid w:val="008F4D6B"/>
    <w:rsid w:val="00903829"/>
    <w:rsid w:val="0092776A"/>
    <w:rsid w:val="0093236A"/>
    <w:rsid w:val="00946B2A"/>
    <w:rsid w:val="00951061"/>
    <w:rsid w:val="00954EA0"/>
    <w:rsid w:val="009A25F5"/>
    <w:rsid w:val="009A7083"/>
    <w:rsid w:val="009C0650"/>
    <w:rsid w:val="009D40E1"/>
    <w:rsid w:val="009F087E"/>
    <w:rsid w:val="009F1F64"/>
    <w:rsid w:val="009F45AC"/>
    <w:rsid w:val="009F5193"/>
    <w:rsid w:val="00A069C9"/>
    <w:rsid w:val="00A114E0"/>
    <w:rsid w:val="00A12C2A"/>
    <w:rsid w:val="00A17CD2"/>
    <w:rsid w:val="00A26AE4"/>
    <w:rsid w:val="00A314E9"/>
    <w:rsid w:val="00A371AC"/>
    <w:rsid w:val="00A60705"/>
    <w:rsid w:val="00A6520F"/>
    <w:rsid w:val="00A65850"/>
    <w:rsid w:val="00A8424B"/>
    <w:rsid w:val="00A921F5"/>
    <w:rsid w:val="00AA6AE3"/>
    <w:rsid w:val="00AD0100"/>
    <w:rsid w:val="00AD72A1"/>
    <w:rsid w:val="00AE1AC4"/>
    <w:rsid w:val="00B134AD"/>
    <w:rsid w:val="00B27998"/>
    <w:rsid w:val="00B338E6"/>
    <w:rsid w:val="00B36875"/>
    <w:rsid w:val="00B555A5"/>
    <w:rsid w:val="00B612F1"/>
    <w:rsid w:val="00B70B01"/>
    <w:rsid w:val="00B777CA"/>
    <w:rsid w:val="00B83777"/>
    <w:rsid w:val="00B91B00"/>
    <w:rsid w:val="00B96924"/>
    <w:rsid w:val="00BB71E7"/>
    <w:rsid w:val="00BB7537"/>
    <w:rsid w:val="00BD37B0"/>
    <w:rsid w:val="00BD4FA5"/>
    <w:rsid w:val="00BF2B91"/>
    <w:rsid w:val="00C031D2"/>
    <w:rsid w:val="00C04CE6"/>
    <w:rsid w:val="00C135A8"/>
    <w:rsid w:val="00C21821"/>
    <w:rsid w:val="00C22545"/>
    <w:rsid w:val="00C2656A"/>
    <w:rsid w:val="00C37589"/>
    <w:rsid w:val="00C44C0E"/>
    <w:rsid w:val="00C53E73"/>
    <w:rsid w:val="00C76FDC"/>
    <w:rsid w:val="00C842E2"/>
    <w:rsid w:val="00C84FF2"/>
    <w:rsid w:val="00C8594A"/>
    <w:rsid w:val="00C860FD"/>
    <w:rsid w:val="00C918C7"/>
    <w:rsid w:val="00CA03AA"/>
    <w:rsid w:val="00CA2B06"/>
    <w:rsid w:val="00CB1718"/>
    <w:rsid w:val="00CB2632"/>
    <w:rsid w:val="00CB2F5E"/>
    <w:rsid w:val="00CB4D9F"/>
    <w:rsid w:val="00CC412C"/>
    <w:rsid w:val="00CE1040"/>
    <w:rsid w:val="00CF119E"/>
    <w:rsid w:val="00D00346"/>
    <w:rsid w:val="00D21B10"/>
    <w:rsid w:val="00D42B29"/>
    <w:rsid w:val="00D45A1C"/>
    <w:rsid w:val="00D46C68"/>
    <w:rsid w:val="00D66875"/>
    <w:rsid w:val="00D70D48"/>
    <w:rsid w:val="00D76806"/>
    <w:rsid w:val="00D773CF"/>
    <w:rsid w:val="00D774EE"/>
    <w:rsid w:val="00D83BD0"/>
    <w:rsid w:val="00DA4511"/>
    <w:rsid w:val="00DD188B"/>
    <w:rsid w:val="00DD3BC3"/>
    <w:rsid w:val="00DE1D24"/>
    <w:rsid w:val="00DE3286"/>
    <w:rsid w:val="00DF6850"/>
    <w:rsid w:val="00E0368F"/>
    <w:rsid w:val="00E058E8"/>
    <w:rsid w:val="00E0789B"/>
    <w:rsid w:val="00E1462C"/>
    <w:rsid w:val="00E2568E"/>
    <w:rsid w:val="00E25AE9"/>
    <w:rsid w:val="00E27535"/>
    <w:rsid w:val="00E33240"/>
    <w:rsid w:val="00E40DF7"/>
    <w:rsid w:val="00E433C2"/>
    <w:rsid w:val="00E86FA4"/>
    <w:rsid w:val="00EB0CCE"/>
    <w:rsid w:val="00EB41C4"/>
    <w:rsid w:val="00EE0948"/>
    <w:rsid w:val="00EF4507"/>
    <w:rsid w:val="00EF5536"/>
    <w:rsid w:val="00EF7878"/>
    <w:rsid w:val="00F05F0D"/>
    <w:rsid w:val="00F07BBC"/>
    <w:rsid w:val="00F16721"/>
    <w:rsid w:val="00F33C80"/>
    <w:rsid w:val="00F47E8F"/>
    <w:rsid w:val="00F52F7A"/>
    <w:rsid w:val="00F56C8F"/>
    <w:rsid w:val="00F6420B"/>
    <w:rsid w:val="00F7510D"/>
    <w:rsid w:val="00F91F1C"/>
    <w:rsid w:val="00F953B6"/>
    <w:rsid w:val="00FA1772"/>
    <w:rsid w:val="00FA2784"/>
    <w:rsid w:val="00FB236B"/>
    <w:rsid w:val="00FB44A8"/>
    <w:rsid w:val="00FC211C"/>
    <w:rsid w:val="00FC3AFA"/>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5C13-023E-421B-9A76-C21155C8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7</TotalTime>
  <Pages>2</Pages>
  <Words>471</Words>
  <Characters>3663</Characters>
  <Application>Microsoft Office Word</Application>
  <DocSecurity>0</DocSecurity>
  <Lines>159</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5</cp:revision>
  <cp:lastPrinted>2020-12-24T10:14:00Z</cp:lastPrinted>
  <dcterms:created xsi:type="dcterms:W3CDTF">2020-12-25T08:02:00Z</dcterms:created>
  <dcterms:modified xsi:type="dcterms:W3CDTF">2020-12-25T08:58:00Z</dcterms:modified>
</cp:coreProperties>
</file>